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330A2" w14:textId="791AFC98" w:rsidR="00705CF4" w:rsidRPr="0072013C" w:rsidRDefault="00C77182" w:rsidP="00AA59EA">
      <w:pPr>
        <w:jc w:val="center"/>
        <w:rPr>
          <w:rFonts w:cs="Calibri"/>
          <w:b/>
          <w:sz w:val="30"/>
          <w:u w:val="single"/>
        </w:rPr>
      </w:pPr>
      <w:r w:rsidRPr="0072013C">
        <w:rPr>
          <w:rFonts w:cs="Calibri"/>
          <w:b/>
          <w:sz w:val="30"/>
          <w:u w:val="single"/>
        </w:rPr>
        <w:t xml:space="preserve">IN THE COURT OF </w:t>
      </w:r>
      <w:r w:rsidR="00336F0C" w:rsidRPr="0072013C">
        <w:rPr>
          <w:rFonts w:cs="Calibri"/>
          <w:b/>
          <w:sz w:val="30"/>
          <w:u w:val="single"/>
        </w:rPr>
        <w:t xml:space="preserve">                           </w:t>
      </w:r>
      <w:r w:rsidR="00320964" w:rsidRPr="0072013C">
        <w:rPr>
          <w:rFonts w:cs="Calibri"/>
          <w:b/>
          <w:sz w:val="30"/>
          <w:u w:val="single"/>
        </w:rPr>
        <w:t xml:space="preserve"> </w:t>
      </w:r>
      <w:r w:rsidRPr="0072013C">
        <w:rPr>
          <w:rFonts w:cs="Calibri"/>
          <w:b/>
          <w:sz w:val="30"/>
          <w:u w:val="single"/>
        </w:rPr>
        <w:t xml:space="preserve"> JUDICIAL MAGISTRATE, LAHORE</w:t>
      </w:r>
    </w:p>
    <w:p w14:paraId="4F7DB0AF" w14:textId="77777777" w:rsidR="00C77182" w:rsidRPr="0072013C" w:rsidRDefault="00C77182">
      <w:pPr>
        <w:rPr>
          <w:rFonts w:cs="Calibri"/>
        </w:rPr>
      </w:pPr>
    </w:p>
    <w:p w14:paraId="23F010C1" w14:textId="77777777" w:rsidR="00C77182" w:rsidRPr="0072013C" w:rsidRDefault="00C77182">
      <w:pPr>
        <w:rPr>
          <w:rFonts w:cs="Calibri"/>
        </w:rPr>
      </w:pPr>
    </w:p>
    <w:p w14:paraId="4BBF7429" w14:textId="77777777" w:rsidR="00C77182" w:rsidRPr="0072013C" w:rsidRDefault="00C77182">
      <w:pPr>
        <w:rPr>
          <w:rFonts w:cs="Calibri"/>
        </w:rPr>
      </w:pPr>
    </w:p>
    <w:p w14:paraId="0AD81DA4" w14:textId="77777777" w:rsidR="00C77182" w:rsidRPr="0072013C" w:rsidRDefault="00C77182">
      <w:pPr>
        <w:rPr>
          <w:rFonts w:cs="Calibri"/>
        </w:rPr>
      </w:pPr>
    </w:p>
    <w:p w14:paraId="1FF5E0C4" w14:textId="77777777" w:rsidR="00C77182" w:rsidRPr="0072013C" w:rsidRDefault="00C77182">
      <w:pPr>
        <w:rPr>
          <w:rFonts w:cs="Calibri"/>
        </w:rPr>
      </w:pPr>
    </w:p>
    <w:p w14:paraId="36BC7DEB" w14:textId="77777777" w:rsidR="00C77182" w:rsidRPr="0072013C" w:rsidRDefault="00C77182">
      <w:pPr>
        <w:rPr>
          <w:rFonts w:cs="Calibri"/>
        </w:rPr>
      </w:pPr>
    </w:p>
    <w:p w14:paraId="78377B7B" w14:textId="77777777" w:rsidR="00C77182" w:rsidRPr="0072013C" w:rsidRDefault="00C77182">
      <w:pPr>
        <w:rPr>
          <w:rFonts w:cs="Calibri"/>
        </w:rPr>
      </w:pPr>
    </w:p>
    <w:p w14:paraId="03891918" w14:textId="77777777" w:rsidR="00C77182" w:rsidRPr="0072013C" w:rsidRDefault="00C77182">
      <w:pPr>
        <w:rPr>
          <w:rFonts w:cs="Calibri"/>
        </w:rPr>
      </w:pPr>
    </w:p>
    <w:p w14:paraId="3D94677D" w14:textId="77777777" w:rsidR="00C77182" w:rsidRPr="0072013C" w:rsidRDefault="00AA59EA">
      <w:pPr>
        <w:rPr>
          <w:rFonts w:cs="Calibri"/>
          <w:b/>
        </w:rPr>
      </w:pPr>
      <w:r w:rsidRPr="0072013C">
        <w:rPr>
          <w:rFonts w:cs="Calibri"/>
          <w:b/>
        </w:rPr>
        <w:t>In re:</w:t>
      </w:r>
    </w:p>
    <w:p w14:paraId="015301FA" w14:textId="5B84379E" w:rsidR="00C77182" w:rsidRPr="0072013C" w:rsidRDefault="00C77182" w:rsidP="00AA59EA">
      <w:pPr>
        <w:jc w:val="center"/>
        <w:rPr>
          <w:rFonts w:cs="Calibri"/>
          <w:i/>
        </w:rPr>
      </w:pPr>
      <w:r w:rsidRPr="0072013C">
        <w:rPr>
          <w:rFonts w:cs="Calibri"/>
          <w:i/>
        </w:rPr>
        <w:t>The State</w:t>
      </w:r>
      <w:r w:rsidRPr="0072013C">
        <w:rPr>
          <w:rFonts w:cs="Calibri"/>
          <w:i/>
        </w:rPr>
        <w:tab/>
      </w:r>
      <w:r w:rsidR="00AA59EA" w:rsidRPr="0072013C">
        <w:rPr>
          <w:rFonts w:cs="Calibri"/>
          <w:i/>
        </w:rPr>
        <w:tab/>
      </w:r>
      <w:r w:rsidRPr="0072013C">
        <w:rPr>
          <w:rFonts w:cs="Calibri"/>
          <w:b/>
        </w:rPr>
        <w:t>VS</w:t>
      </w:r>
      <w:r w:rsidRPr="0072013C">
        <w:rPr>
          <w:rFonts w:cs="Calibri"/>
          <w:i/>
        </w:rPr>
        <w:tab/>
      </w:r>
      <w:r w:rsidR="0049402E" w:rsidRPr="0072013C">
        <w:rPr>
          <w:rFonts w:cs="Calibri"/>
          <w:i/>
        </w:rPr>
        <w:t>__________</w:t>
      </w:r>
      <w:r w:rsidR="00E9238E" w:rsidRPr="0072013C">
        <w:rPr>
          <w:rFonts w:cs="Calibri"/>
          <w:i/>
        </w:rPr>
        <w:t>.</w:t>
      </w:r>
    </w:p>
    <w:p w14:paraId="687F85F2" w14:textId="77777777" w:rsidR="00C77182" w:rsidRPr="0072013C" w:rsidRDefault="00C77182">
      <w:pPr>
        <w:rPr>
          <w:rFonts w:cs="Calibri"/>
        </w:rPr>
      </w:pPr>
    </w:p>
    <w:p w14:paraId="7F42829B" w14:textId="77777777" w:rsidR="00C77182" w:rsidRPr="0072013C" w:rsidRDefault="00C77182">
      <w:pPr>
        <w:rPr>
          <w:rFonts w:cs="Calibri"/>
        </w:rPr>
      </w:pPr>
    </w:p>
    <w:p w14:paraId="5C5C68A5" w14:textId="06626B8D" w:rsidR="00C77182" w:rsidRPr="0072013C" w:rsidRDefault="00C77182" w:rsidP="0049402E">
      <w:pPr>
        <w:jc w:val="center"/>
        <w:rPr>
          <w:rFonts w:cs="Calibri"/>
          <w:b/>
          <w:u w:val="single"/>
        </w:rPr>
      </w:pPr>
      <w:r w:rsidRPr="0072013C">
        <w:rPr>
          <w:rFonts w:cs="Calibri"/>
          <w:b/>
          <w:u w:val="single"/>
        </w:rPr>
        <w:t xml:space="preserve">APPLICATION UNDER SECTION 249-A </w:t>
      </w:r>
      <w:proofErr w:type="spellStart"/>
      <w:r w:rsidRPr="0072013C">
        <w:rPr>
          <w:rFonts w:cs="Calibri"/>
          <w:b/>
          <w:u w:val="single"/>
        </w:rPr>
        <w:t>Cr.P.C</w:t>
      </w:r>
      <w:proofErr w:type="spellEnd"/>
      <w:r w:rsidRPr="0072013C">
        <w:rPr>
          <w:rFonts w:cs="Calibri"/>
          <w:b/>
          <w:u w:val="single"/>
        </w:rPr>
        <w:t>.</w:t>
      </w:r>
      <w:r w:rsidR="00E9238E" w:rsidRPr="0072013C">
        <w:rPr>
          <w:rFonts w:cs="Calibri"/>
          <w:b/>
          <w:u w:val="single"/>
        </w:rPr>
        <w:t xml:space="preserve"> FOR THE ACQUITTAL OF THE PETITIONER</w:t>
      </w:r>
    </w:p>
    <w:p w14:paraId="39527E27" w14:textId="77777777" w:rsidR="0049402E" w:rsidRPr="0072013C" w:rsidRDefault="0049402E" w:rsidP="0049402E">
      <w:pPr>
        <w:jc w:val="both"/>
        <w:rPr>
          <w:rFonts w:cs="Calibri"/>
          <w:b/>
          <w:u w:val="single"/>
        </w:rPr>
      </w:pPr>
    </w:p>
    <w:p w14:paraId="1FE3EF5C" w14:textId="77777777" w:rsidR="0049402E" w:rsidRPr="0072013C" w:rsidRDefault="0049402E" w:rsidP="0049402E">
      <w:pPr>
        <w:jc w:val="both"/>
        <w:rPr>
          <w:rFonts w:cs="Calibri"/>
          <w:b/>
          <w:u w:val="single"/>
        </w:rPr>
      </w:pPr>
    </w:p>
    <w:p w14:paraId="02357E5F" w14:textId="4EF3EF71" w:rsidR="0049402E" w:rsidRPr="0072013C" w:rsidRDefault="00616A73" w:rsidP="0049402E">
      <w:pPr>
        <w:jc w:val="both"/>
        <w:rPr>
          <w:rFonts w:cs="Calibri"/>
          <w:b/>
          <w:i/>
        </w:rPr>
      </w:pPr>
      <w:r w:rsidRPr="0072013C">
        <w:rPr>
          <w:rFonts w:cs="Calibri"/>
          <w:b/>
          <w:i/>
        </w:rPr>
        <w:t xml:space="preserve">Respectfully </w:t>
      </w:r>
      <w:proofErr w:type="gramStart"/>
      <w:r w:rsidRPr="0072013C">
        <w:rPr>
          <w:rFonts w:cs="Calibri"/>
          <w:b/>
          <w:i/>
        </w:rPr>
        <w:t>Sheweth:-</w:t>
      </w:r>
      <w:proofErr w:type="gramEnd"/>
      <w:r w:rsidRPr="0072013C">
        <w:rPr>
          <w:rFonts w:cs="Calibri"/>
          <w:b/>
          <w:i/>
        </w:rPr>
        <w:t xml:space="preserve"> </w:t>
      </w:r>
    </w:p>
    <w:p w14:paraId="38C3B9C0" w14:textId="77777777" w:rsidR="0049402E" w:rsidRPr="0072013C" w:rsidRDefault="0049402E" w:rsidP="00C77182">
      <w:pPr>
        <w:jc w:val="both"/>
        <w:rPr>
          <w:rFonts w:cs="Calibri"/>
          <w:b/>
          <w:i/>
          <w:lang w:val="en-GB"/>
        </w:rPr>
      </w:pPr>
    </w:p>
    <w:p w14:paraId="65DB4112" w14:textId="77777777" w:rsidR="00616A73" w:rsidRPr="0072013C" w:rsidRDefault="00616A73" w:rsidP="00C77182">
      <w:pPr>
        <w:jc w:val="both"/>
        <w:rPr>
          <w:rFonts w:cs="Calibri"/>
        </w:rPr>
      </w:pPr>
    </w:p>
    <w:p w14:paraId="0C799ACF" w14:textId="14CC3788" w:rsidR="0049402E" w:rsidRPr="0072013C" w:rsidRDefault="0049402E" w:rsidP="0072013C">
      <w:pPr>
        <w:numPr>
          <w:ilvl w:val="0"/>
          <w:numId w:val="1"/>
        </w:numPr>
        <w:spacing w:after="240" w:line="276" w:lineRule="auto"/>
        <w:jc w:val="both"/>
        <w:rPr>
          <w:rFonts w:cs="Calibri"/>
        </w:rPr>
      </w:pPr>
      <w:r w:rsidRPr="0072013C">
        <w:rPr>
          <w:rFonts w:cs="Calibri"/>
          <w:color w:val="050505"/>
          <w:lang w:val="en-GB" w:eastAsia="en-GB"/>
        </w:rPr>
        <w:t xml:space="preserve">That the complainant/respondent got registered FIR against the </w:t>
      </w:r>
      <w:r w:rsidR="000B7ACF" w:rsidRPr="0072013C">
        <w:rPr>
          <w:rFonts w:cs="Segoe UI"/>
          <w:color w:val="000000"/>
          <w:sz w:val="30"/>
          <w:szCs w:val="30"/>
          <w:lang w:val="en-GB" w:eastAsia="en-GB"/>
        </w:rPr>
        <w:t>petitioner/accused</w:t>
      </w:r>
      <w:r w:rsidR="000B7ACF" w:rsidRPr="0072013C">
        <w:rPr>
          <w:rFonts w:cs="Calibri"/>
          <w:color w:val="050505"/>
          <w:lang w:val="en-GB" w:eastAsia="en-GB"/>
        </w:rPr>
        <w:t xml:space="preserve"> </w:t>
      </w:r>
      <w:r w:rsidRPr="0072013C">
        <w:rPr>
          <w:rFonts w:cs="Calibri"/>
          <w:color w:val="050505"/>
          <w:lang w:val="en-GB" w:eastAsia="en-GB"/>
        </w:rPr>
        <w:t>person under Sections _____ PPC,</w:t>
      </w:r>
    </w:p>
    <w:p w14:paraId="275C3358" w14:textId="1D62B5C8" w:rsidR="003E243F" w:rsidRPr="0072013C" w:rsidRDefault="00616A73" w:rsidP="0072013C">
      <w:pPr>
        <w:numPr>
          <w:ilvl w:val="0"/>
          <w:numId w:val="1"/>
        </w:numPr>
        <w:spacing w:after="240" w:line="276" w:lineRule="auto"/>
        <w:jc w:val="both"/>
        <w:rPr>
          <w:rFonts w:cs="Calibri"/>
        </w:rPr>
      </w:pPr>
      <w:r w:rsidRPr="0072013C">
        <w:rPr>
          <w:rFonts w:cs="Calibri"/>
        </w:rPr>
        <w:t xml:space="preserve">That </w:t>
      </w:r>
      <w:r w:rsidR="009935DB" w:rsidRPr="0072013C">
        <w:rPr>
          <w:rFonts w:cs="Calibri"/>
        </w:rPr>
        <w:t xml:space="preserve">the </w:t>
      </w:r>
      <w:r w:rsidR="00F61A49" w:rsidRPr="0072013C">
        <w:rPr>
          <w:rFonts w:cs="Calibri"/>
        </w:rPr>
        <w:t xml:space="preserve">present </w:t>
      </w:r>
      <w:r w:rsidR="000B7ACF">
        <w:rPr>
          <w:rFonts w:cs="Calibri"/>
        </w:rPr>
        <w:t>petitioner</w:t>
      </w:r>
      <w:r w:rsidR="00F61A49" w:rsidRPr="0072013C">
        <w:rPr>
          <w:rFonts w:cs="Calibri"/>
        </w:rPr>
        <w:t xml:space="preserve"> </w:t>
      </w:r>
      <w:r w:rsidR="005B479F" w:rsidRPr="0072013C">
        <w:rPr>
          <w:rFonts w:cs="Calibri"/>
        </w:rPr>
        <w:t xml:space="preserve">are the accused in the above titled case and facing the hardship of the case since for the last more than </w:t>
      </w:r>
      <w:r w:rsidR="000B7ACF">
        <w:rPr>
          <w:rFonts w:cs="Calibri"/>
        </w:rPr>
        <w:t>two</w:t>
      </w:r>
      <w:r w:rsidR="005B479F" w:rsidRPr="0072013C">
        <w:rPr>
          <w:rFonts w:cs="Calibri"/>
        </w:rPr>
        <w:t xml:space="preserve"> years without commission of any offence. </w:t>
      </w:r>
    </w:p>
    <w:p w14:paraId="172A8EB6" w14:textId="08F0BF71" w:rsidR="005B479F" w:rsidRPr="0072013C" w:rsidRDefault="005B479F" w:rsidP="0072013C">
      <w:pPr>
        <w:numPr>
          <w:ilvl w:val="0"/>
          <w:numId w:val="1"/>
        </w:numPr>
        <w:spacing w:after="240" w:line="276" w:lineRule="auto"/>
        <w:jc w:val="both"/>
        <w:rPr>
          <w:rFonts w:cs="Calibri"/>
        </w:rPr>
      </w:pPr>
      <w:r w:rsidRPr="0072013C">
        <w:rPr>
          <w:rFonts w:cs="Calibri"/>
        </w:rPr>
        <w:t xml:space="preserve">That the titled case </w:t>
      </w:r>
      <w:r w:rsidR="00EB59CB" w:rsidRPr="0072013C">
        <w:rPr>
          <w:rFonts w:cs="Calibri"/>
        </w:rPr>
        <w:t xml:space="preserve">is false, frivolous, baseless, concocted and </w:t>
      </w:r>
      <w:r w:rsidR="004F0C86" w:rsidRPr="0072013C">
        <w:rPr>
          <w:rFonts w:cs="Calibri"/>
        </w:rPr>
        <w:t xml:space="preserve">was </w:t>
      </w:r>
      <w:r w:rsidR="00754095" w:rsidRPr="0072013C">
        <w:rPr>
          <w:rFonts w:cs="Calibri"/>
        </w:rPr>
        <w:t>registered by the complainant</w:t>
      </w:r>
      <w:r w:rsidR="000B7ACF">
        <w:rPr>
          <w:rFonts w:cs="Calibri"/>
        </w:rPr>
        <w:t>/respondent</w:t>
      </w:r>
      <w:r w:rsidR="00754095" w:rsidRPr="0072013C">
        <w:rPr>
          <w:rFonts w:cs="Calibri"/>
        </w:rPr>
        <w:t xml:space="preserve"> with the </w:t>
      </w:r>
      <w:r w:rsidR="00826484" w:rsidRPr="0072013C">
        <w:rPr>
          <w:rFonts w:cs="Calibri"/>
        </w:rPr>
        <w:t xml:space="preserve">specific </w:t>
      </w:r>
      <w:proofErr w:type="spellStart"/>
      <w:r w:rsidR="00826484" w:rsidRPr="0072013C">
        <w:rPr>
          <w:rFonts w:cs="Calibri"/>
        </w:rPr>
        <w:t>malafide</w:t>
      </w:r>
      <w:proofErr w:type="spellEnd"/>
      <w:r w:rsidR="00826484" w:rsidRPr="0072013C">
        <w:rPr>
          <w:rFonts w:cs="Calibri"/>
        </w:rPr>
        <w:t xml:space="preserve"> </w:t>
      </w:r>
      <w:r w:rsidR="004810E1" w:rsidRPr="0072013C">
        <w:rPr>
          <w:rFonts w:cs="Calibri"/>
        </w:rPr>
        <w:t xml:space="preserve">against the </w:t>
      </w:r>
      <w:r w:rsidR="000B7ACF" w:rsidRPr="0072013C">
        <w:rPr>
          <w:rFonts w:cs="Segoe UI"/>
          <w:color w:val="000000"/>
          <w:sz w:val="30"/>
          <w:szCs w:val="30"/>
          <w:lang w:val="en-GB" w:eastAsia="en-GB"/>
        </w:rPr>
        <w:t>petitioner/accused</w:t>
      </w:r>
      <w:r w:rsidR="00336F0C" w:rsidRPr="0072013C">
        <w:rPr>
          <w:rFonts w:cs="Calibri"/>
        </w:rPr>
        <w:t>.</w:t>
      </w:r>
    </w:p>
    <w:p w14:paraId="56B1AA7E" w14:textId="4C637FE3" w:rsidR="00737A08" w:rsidRPr="0072013C" w:rsidRDefault="009E605D" w:rsidP="0072013C">
      <w:pPr>
        <w:numPr>
          <w:ilvl w:val="0"/>
          <w:numId w:val="1"/>
        </w:numPr>
        <w:spacing w:after="240" w:line="276" w:lineRule="auto"/>
        <w:jc w:val="both"/>
        <w:rPr>
          <w:rFonts w:cs="Calibri"/>
        </w:rPr>
      </w:pPr>
      <w:r w:rsidRPr="0072013C">
        <w:rPr>
          <w:rFonts w:cs="Calibri"/>
        </w:rPr>
        <w:t xml:space="preserve">That no incriminating article was </w:t>
      </w:r>
      <w:r w:rsidR="00991EEE" w:rsidRPr="0072013C">
        <w:rPr>
          <w:rFonts w:cs="Calibri"/>
        </w:rPr>
        <w:t xml:space="preserve">recovered from the </w:t>
      </w:r>
      <w:r w:rsidR="000B7ACF" w:rsidRPr="0072013C">
        <w:rPr>
          <w:rFonts w:cs="Segoe UI"/>
          <w:color w:val="000000"/>
          <w:sz w:val="30"/>
          <w:szCs w:val="30"/>
          <w:lang w:val="en-GB" w:eastAsia="en-GB"/>
        </w:rPr>
        <w:t>petitioner/accused</w:t>
      </w:r>
      <w:r w:rsidR="00991EEE" w:rsidRPr="0072013C">
        <w:rPr>
          <w:rFonts w:cs="Calibri"/>
        </w:rPr>
        <w:t xml:space="preserve">. </w:t>
      </w:r>
    </w:p>
    <w:p w14:paraId="78E67D76" w14:textId="1F8C629B" w:rsidR="0095425E" w:rsidRPr="0072013C" w:rsidRDefault="0095425E" w:rsidP="0072013C">
      <w:pPr>
        <w:numPr>
          <w:ilvl w:val="0"/>
          <w:numId w:val="1"/>
        </w:numPr>
        <w:spacing w:after="240" w:line="276" w:lineRule="auto"/>
        <w:jc w:val="both"/>
        <w:rPr>
          <w:rFonts w:cs="Calibri"/>
        </w:rPr>
      </w:pPr>
      <w:r w:rsidRPr="0072013C">
        <w:rPr>
          <w:rFonts w:cs="Calibri"/>
        </w:rPr>
        <w:t xml:space="preserve">That </w:t>
      </w:r>
      <w:r w:rsidR="009065F1" w:rsidRPr="0072013C">
        <w:rPr>
          <w:rFonts w:cs="Calibri"/>
        </w:rPr>
        <w:t>no specific role has be</w:t>
      </w:r>
      <w:r w:rsidR="00087C8F" w:rsidRPr="0072013C">
        <w:rPr>
          <w:rFonts w:cs="Calibri"/>
        </w:rPr>
        <w:t xml:space="preserve">en attributed to the </w:t>
      </w:r>
      <w:r w:rsidR="000B7ACF" w:rsidRPr="0072013C">
        <w:rPr>
          <w:rFonts w:cs="Segoe UI"/>
          <w:color w:val="000000"/>
          <w:sz w:val="30"/>
          <w:szCs w:val="30"/>
          <w:lang w:val="en-GB" w:eastAsia="en-GB"/>
        </w:rPr>
        <w:t>petitioner/accused</w:t>
      </w:r>
      <w:r w:rsidR="00087C8F" w:rsidRPr="0072013C">
        <w:rPr>
          <w:rFonts w:cs="Calibri"/>
        </w:rPr>
        <w:t xml:space="preserve">. </w:t>
      </w:r>
    </w:p>
    <w:p w14:paraId="3D6801F7" w14:textId="43FE6823" w:rsidR="00991EEE" w:rsidRPr="0072013C" w:rsidRDefault="00991EEE" w:rsidP="0072013C">
      <w:pPr>
        <w:numPr>
          <w:ilvl w:val="0"/>
          <w:numId w:val="1"/>
        </w:numPr>
        <w:spacing w:after="240" w:line="276" w:lineRule="auto"/>
        <w:jc w:val="both"/>
        <w:rPr>
          <w:rFonts w:cs="Calibri"/>
        </w:rPr>
      </w:pPr>
      <w:r w:rsidRPr="0072013C">
        <w:rPr>
          <w:rFonts w:cs="Calibri"/>
        </w:rPr>
        <w:t xml:space="preserve">That </w:t>
      </w:r>
      <w:r w:rsidR="00EB4328" w:rsidRPr="0072013C">
        <w:rPr>
          <w:rFonts w:cs="Calibri"/>
        </w:rPr>
        <w:t xml:space="preserve">after couple of years the prosecution could not produce </w:t>
      </w:r>
      <w:r w:rsidR="007078EB" w:rsidRPr="0072013C">
        <w:rPr>
          <w:rFonts w:cs="Calibri"/>
        </w:rPr>
        <w:t xml:space="preserve">the evidence and </w:t>
      </w:r>
      <w:r w:rsidR="00D657A2" w:rsidRPr="0072013C">
        <w:rPr>
          <w:rFonts w:cs="Calibri"/>
        </w:rPr>
        <w:t xml:space="preserve">the </w:t>
      </w:r>
      <w:r w:rsidR="000B7ACF" w:rsidRPr="0072013C">
        <w:rPr>
          <w:rFonts w:cs="Segoe UI"/>
          <w:color w:val="000000"/>
          <w:sz w:val="30"/>
          <w:szCs w:val="30"/>
          <w:lang w:val="en-GB" w:eastAsia="en-GB"/>
        </w:rPr>
        <w:t>petitioner/accused</w:t>
      </w:r>
      <w:r w:rsidR="00D657A2" w:rsidRPr="0072013C">
        <w:rPr>
          <w:rFonts w:cs="Calibri"/>
        </w:rPr>
        <w:t xml:space="preserve"> </w:t>
      </w:r>
      <w:r w:rsidR="000B7ACF">
        <w:rPr>
          <w:rFonts w:cs="Calibri"/>
        </w:rPr>
        <w:t>is</w:t>
      </w:r>
      <w:r w:rsidR="00D657A2" w:rsidRPr="0072013C">
        <w:rPr>
          <w:rFonts w:cs="Calibri"/>
        </w:rPr>
        <w:t xml:space="preserve"> facing the </w:t>
      </w:r>
      <w:r w:rsidR="00A54232" w:rsidRPr="0072013C">
        <w:rPr>
          <w:rFonts w:cs="Calibri"/>
        </w:rPr>
        <w:t>hardship of the trial</w:t>
      </w:r>
      <w:r w:rsidR="00F04FE7" w:rsidRPr="0072013C">
        <w:rPr>
          <w:rFonts w:cs="Calibri"/>
        </w:rPr>
        <w:t xml:space="preserve"> by appearing </w:t>
      </w:r>
      <w:r w:rsidR="0074400B" w:rsidRPr="0072013C">
        <w:rPr>
          <w:rFonts w:cs="Calibri"/>
        </w:rPr>
        <w:t xml:space="preserve">on each and every date without any progress. </w:t>
      </w:r>
    </w:p>
    <w:p w14:paraId="5A20425C" w14:textId="7CBAFD8E" w:rsidR="006B089B" w:rsidRPr="0072013C" w:rsidRDefault="006B089B" w:rsidP="0072013C">
      <w:pPr>
        <w:numPr>
          <w:ilvl w:val="0"/>
          <w:numId w:val="1"/>
        </w:numPr>
        <w:spacing w:after="240" w:line="276" w:lineRule="auto"/>
        <w:jc w:val="both"/>
        <w:rPr>
          <w:rFonts w:cs="Calibri"/>
        </w:rPr>
      </w:pPr>
      <w:r w:rsidRPr="0072013C">
        <w:rPr>
          <w:rFonts w:cs="Calibri"/>
        </w:rPr>
        <w:t xml:space="preserve">That </w:t>
      </w:r>
      <w:r w:rsidR="00E1647C" w:rsidRPr="0072013C">
        <w:rPr>
          <w:rFonts w:cs="Calibri"/>
        </w:rPr>
        <w:t xml:space="preserve">the prosecution </w:t>
      </w:r>
      <w:r w:rsidR="0009451D" w:rsidRPr="0072013C">
        <w:rPr>
          <w:rFonts w:cs="Calibri"/>
        </w:rPr>
        <w:t xml:space="preserve">has badly </w:t>
      </w:r>
      <w:r w:rsidR="00941B11" w:rsidRPr="0072013C">
        <w:rPr>
          <w:rFonts w:cs="Calibri"/>
        </w:rPr>
        <w:t xml:space="preserve">failed to prove the case against the </w:t>
      </w:r>
      <w:r w:rsidR="000B7ACF" w:rsidRPr="0072013C">
        <w:rPr>
          <w:rFonts w:cs="Segoe UI"/>
          <w:color w:val="000000"/>
          <w:sz w:val="30"/>
          <w:szCs w:val="30"/>
          <w:lang w:val="en-GB" w:eastAsia="en-GB"/>
        </w:rPr>
        <w:t>petitioner/accused</w:t>
      </w:r>
      <w:r w:rsidR="00334891" w:rsidRPr="0072013C">
        <w:rPr>
          <w:rFonts w:cs="Calibri"/>
        </w:rPr>
        <w:t>.</w:t>
      </w:r>
    </w:p>
    <w:p w14:paraId="229EB743" w14:textId="17F1EB07" w:rsidR="0074400B" w:rsidRPr="0072013C" w:rsidRDefault="0074400B" w:rsidP="0072013C">
      <w:pPr>
        <w:numPr>
          <w:ilvl w:val="0"/>
          <w:numId w:val="1"/>
        </w:numPr>
        <w:spacing w:after="240" w:line="276" w:lineRule="auto"/>
        <w:jc w:val="both"/>
        <w:rPr>
          <w:rFonts w:cs="Calibri"/>
        </w:rPr>
      </w:pPr>
      <w:r w:rsidRPr="0072013C">
        <w:rPr>
          <w:rFonts w:cs="Calibri"/>
        </w:rPr>
        <w:lastRenderedPageBreak/>
        <w:t xml:space="preserve">That </w:t>
      </w:r>
      <w:r w:rsidR="00CA3180" w:rsidRPr="0072013C">
        <w:rPr>
          <w:rFonts w:cs="Calibri"/>
        </w:rPr>
        <w:t xml:space="preserve">there is no material on the file which could be sufficient for the conviction of the </w:t>
      </w:r>
      <w:r w:rsidR="000B7ACF" w:rsidRPr="0072013C">
        <w:rPr>
          <w:rFonts w:cs="Segoe UI"/>
          <w:color w:val="000000"/>
          <w:sz w:val="30"/>
          <w:szCs w:val="30"/>
          <w:lang w:val="en-GB" w:eastAsia="en-GB"/>
        </w:rPr>
        <w:t>petitioner/accused</w:t>
      </w:r>
      <w:r w:rsidR="008A07B2" w:rsidRPr="0072013C">
        <w:rPr>
          <w:rFonts w:cs="Calibri"/>
        </w:rPr>
        <w:t>.</w:t>
      </w:r>
    </w:p>
    <w:p w14:paraId="4E13D949" w14:textId="702F6E59" w:rsidR="008769F0" w:rsidRPr="0072013C" w:rsidRDefault="008769F0" w:rsidP="0072013C">
      <w:pPr>
        <w:numPr>
          <w:ilvl w:val="0"/>
          <w:numId w:val="1"/>
        </w:numPr>
        <w:shd w:val="clear" w:color="auto" w:fill="FFFFFF"/>
        <w:spacing w:after="240" w:line="276" w:lineRule="auto"/>
        <w:jc w:val="both"/>
        <w:rPr>
          <w:rFonts w:cs="Segoe UI"/>
          <w:color w:val="000000"/>
          <w:sz w:val="30"/>
          <w:szCs w:val="30"/>
          <w:lang w:val="en-GB" w:eastAsia="en-GB"/>
        </w:rPr>
      </w:pPr>
      <w:r w:rsidRPr="0072013C">
        <w:rPr>
          <w:rFonts w:cs="Segoe UI"/>
          <w:color w:val="000000"/>
          <w:sz w:val="30"/>
          <w:szCs w:val="30"/>
          <w:lang w:val="en-GB" w:eastAsia="en-GB"/>
        </w:rPr>
        <w:t>That even from the contents of the</w:t>
      </w:r>
      <w:r w:rsidR="00BB65BC" w:rsidRPr="0072013C">
        <w:rPr>
          <w:rFonts w:cs="Segoe UI"/>
          <w:color w:val="000000"/>
          <w:sz w:val="30"/>
          <w:szCs w:val="30"/>
          <w:lang w:val="en-GB" w:eastAsia="en-GB"/>
        </w:rPr>
        <w:t xml:space="preserve"> challan</w:t>
      </w:r>
      <w:r w:rsidRPr="0072013C">
        <w:rPr>
          <w:rFonts w:cs="Segoe UI"/>
          <w:color w:val="000000"/>
          <w:sz w:val="30"/>
          <w:szCs w:val="30"/>
          <w:lang w:val="en-GB" w:eastAsia="en-GB"/>
        </w:rPr>
        <w:t xml:space="preserve">, it is crystal clear that the allegation against the </w:t>
      </w:r>
      <w:r w:rsidR="000B7ACF" w:rsidRPr="0072013C">
        <w:rPr>
          <w:rFonts w:cs="Segoe UI"/>
          <w:color w:val="000000"/>
          <w:sz w:val="30"/>
          <w:szCs w:val="30"/>
          <w:lang w:val="en-GB" w:eastAsia="en-GB"/>
        </w:rPr>
        <w:t>petitioner/accused</w:t>
      </w:r>
      <w:r w:rsidR="000B7ACF" w:rsidRPr="0072013C">
        <w:rPr>
          <w:rFonts w:cs="Segoe UI"/>
          <w:color w:val="000000"/>
          <w:sz w:val="30"/>
          <w:szCs w:val="30"/>
          <w:lang w:val="en-GB" w:eastAsia="en-GB"/>
        </w:rPr>
        <w:t xml:space="preserve"> </w:t>
      </w:r>
      <w:r w:rsidRPr="0072013C">
        <w:rPr>
          <w:rFonts w:cs="Segoe UI"/>
          <w:color w:val="000000"/>
          <w:sz w:val="30"/>
          <w:szCs w:val="30"/>
          <w:lang w:val="en-GB" w:eastAsia="en-GB"/>
        </w:rPr>
        <w:t>is absolutely baseless and charge against him is groundless.</w:t>
      </w:r>
    </w:p>
    <w:p w14:paraId="2DA811FD" w14:textId="73C8A791" w:rsidR="008769F0" w:rsidRPr="0072013C" w:rsidRDefault="008769F0" w:rsidP="0072013C">
      <w:pPr>
        <w:numPr>
          <w:ilvl w:val="0"/>
          <w:numId w:val="1"/>
        </w:numPr>
        <w:shd w:val="clear" w:color="auto" w:fill="FFFFFF"/>
        <w:spacing w:after="240" w:line="276" w:lineRule="auto"/>
        <w:jc w:val="both"/>
        <w:rPr>
          <w:rFonts w:cs="Segoe UI"/>
          <w:color w:val="000000"/>
          <w:sz w:val="30"/>
          <w:szCs w:val="30"/>
          <w:lang w:val="en-GB" w:eastAsia="en-GB"/>
        </w:rPr>
      </w:pPr>
      <w:r w:rsidRPr="0072013C">
        <w:rPr>
          <w:rFonts w:cs="Segoe UI"/>
          <w:color w:val="000000"/>
          <w:sz w:val="30"/>
          <w:szCs w:val="30"/>
          <w:lang w:val="en-GB" w:eastAsia="en-GB"/>
        </w:rPr>
        <w:t xml:space="preserve">That there are two ingredients of U/s 249-A </w:t>
      </w:r>
      <w:proofErr w:type="spellStart"/>
      <w:r w:rsidRPr="0072013C">
        <w:rPr>
          <w:rFonts w:cs="Segoe UI"/>
          <w:color w:val="000000"/>
          <w:sz w:val="30"/>
          <w:szCs w:val="30"/>
          <w:lang w:val="en-GB" w:eastAsia="en-GB"/>
        </w:rPr>
        <w:t>Cr.P.C</w:t>
      </w:r>
      <w:proofErr w:type="spellEnd"/>
      <w:r w:rsidRPr="0072013C">
        <w:rPr>
          <w:rFonts w:cs="Segoe UI"/>
          <w:color w:val="000000"/>
          <w:sz w:val="30"/>
          <w:szCs w:val="30"/>
          <w:lang w:val="en-GB" w:eastAsia="en-GB"/>
        </w:rPr>
        <w:t> </w:t>
      </w:r>
      <w:r w:rsidR="00BB65BC" w:rsidRPr="0072013C">
        <w:rPr>
          <w:rFonts w:cs="Segoe UI"/>
          <w:color w:val="000000"/>
          <w:sz w:val="30"/>
          <w:szCs w:val="30"/>
          <w:lang w:val="en-GB" w:eastAsia="en-GB"/>
        </w:rPr>
        <w:t>one</w:t>
      </w:r>
      <w:r w:rsidRPr="0072013C">
        <w:rPr>
          <w:rFonts w:cs="Segoe UI"/>
          <w:color w:val="000000"/>
          <w:sz w:val="30"/>
          <w:szCs w:val="30"/>
          <w:lang w:val="en-GB" w:eastAsia="en-GB"/>
        </w:rPr>
        <w:t xml:space="preserve"> is when the charge has become groundless and the second when there is no probability of conviction of accused and in the instant matter both the ingredients are existing, hence the instant prosecution case is not proceedable in the light of section 249-A </w:t>
      </w:r>
      <w:proofErr w:type="spellStart"/>
      <w:r w:rsidRPr="0072013C">
        <w:rPr>
          <w:rFonts w:cs="Segoe UI"/>
          <w:color w:val="000000"/>
          <w:sz w:val="30"/>
          <w:szCs w:val="30"/>
          <w:lang w:val="en-GB" w:eastAsia="en-GB"/>
        </w:rPr>
        <w:t>Cr.P.C</w:t>
      </w:r>
      <w:proofErr w:type="spellEnd"/>
      <w:r w:rsidRPr="0072013C">
        <w:rPr>
          <w:rFonts w:cs="Segoe UI"/>
          <w:color w:val="000000"/>
          <w:sz w:val="30"/>
          <w:szCs w:val="30"/>
          <w:lang w:val="en-GB" w:eastAsia="en-GB"/>
        </w:rPr>
        <w:t>.</w:t>
      </w:r>
    </w:p>
    <w:p w14:paraId="10867F22" w14:textId="1D90D142" w:rsidR="008769F0" w:rsidRPr="0072013C" w:rsidRDefault="008769F0" w:rsidP="0072013C">
      <w:pPr>
        <w:numPr>
          <w:ilvl w:val="0"/>
          <w:numId w:val="1"/>
        </w:numPr>
        <w:shd w:val="clear" w:color="auto" w:fill="FFFFFF"/>
        <w:spacing w:after="240" w:line="276" w:lineRule="auto"/>
        <w:jc w:val="both"/>
        <w:rPr>
          <w:rFonts w:cs="Segoe UI"/>
          <w:color w:val="000000"/>
          <w:sz w:val="30"/>
          <w:szCs w:val="30"/>
          <w:lang w:val="en-GB" w:eastAsia="en-GB"/>
        </w:rPr>
      </w:pPr>
      <w:r w:rsidRPr="0072013C">
        <w:rPr>
          <w:rFonts w:cs="Segoe UI"/>
          <w:color w:val="000000"/>
          <w:sz w:val="30"/>
          <w:szCs w:val="30"/>
          <w:lang w:val="en-GB" w:eastAsia="en-GB"/>
        </w:rPr>
        <w:t xml:space="preserve">That in view of above, further proceedings in the matter in hand would be a futile exercise and would only amount to wastage of precious time of this </w:t>
      </w:r>
      <w:r w:rsidR="00BB65BC" w:rsidRPr="0072013C">
        <w:rPr>
          <w:rFonts w:cs="Segoe UI"/>
          <w:color w:val="000000"/>
          <w:sz w:val="30"/>
          <w:szCs w:val="30"/>
          <w:lang w:val="en-GB" w:eastAsia="en-GB"/>
        </w:rPr>
        <w:t>Honourable</w:t>
      </w:r>
      <w:r w:rsidRPr="0072013C">
        <w:rPr>
          <w:rFonts w:cs="Segoe UI"/>
          <w:color w:val="000000"/>
          <w:sz w:val="30"/>
          <w:szCs w:val="30"/>
          <w:lang w:val="en-GB" w:eastAsia="en-GB"/>
        </w:rPr>
        <w:t xml:space="preserve"> Court.</w:t>
      </w:r>
    </w:p>
    <w:p w14:paraId="6D9D3B62" w14:textId="1831865C" w:rsidR="008769F0" w:rsidRPr="0072013C" w:rsidRDefault="00BB65BC" w:rsidP="0072013C">
      <w:pPr>
        <w:numPr>
          <w:ilvl w:val="0"/>
          <w:numId w:val="1"/>
        </w:numPr>
        <w:shd w:val="clear" w:color="auto" w:fill="FFFFFF"/>
        <w:spacing w:after="240" w:line="276" w:lineRule="auto"/>
        <w:jc w:val="both"/>
        <w:rPr>
          <w:rFonts w:cs="Segoe UI"/>
          <w:color w:val="000000"/>
          <w:sz w:val="30"/>
          <w:szCs w:val="30"/>
          <w:lang w:val="en-GB" w:eastAsia="en-GB"/>
        </w:rPr>
      </w:pPr>
      <w:r w:rsidRPr="0072013C">
        <w:rPr>
          <w:rFonts w:cs="Segoe UI"/>
          <w:color w:val="000000"/>
          <w:sz w:val="30"/>
          <w:szCs w:val="30"/>
          <w:lang w:val="en-GB" w:eastAsia="en-GB"/>
        </w:rPr>
        <w:t>That petitioner is facing the agony of trial and there is no chance of conviction of the petitioner/accused.</w:t>
      </w:r>
    </w:p>
    <w:p w14:paraId="56162D71" w14:textId="38F6926A" w:rsidR="008769F0" w:rsidRPr="0072013C" w:rsidRDefault="00BB65BC" w:rsidP="0072013C">
      <w:pPr>
        <w:numPr>
          <w:ilvl w:val="0"/>
          <w:numId w:val="1"/>
        </w:numPr>
        <w:shd w:val="clear" w:color="auto" w:fill="FFFFFF"/>
        <w:spacing w:after="240" w:line="276" w:lineRule="auto"/>
        <w:jc w:val="both"/>
        <w:rPr>
          <w:rFonts w:cs="Segoe UI"/>
          <w:color w:val="000000"/>
          <w:sz w:val="30"/>
          <w:szCs w:val="30"/>
          <w:lang w:val="en-GB" w:eastAsia="en-GB"/>
        </w:rPr>
      </w:pPr>
      <w:r w:rsidRPr="0072013C">
        <w:rPr>
          <w:rFonts w:cs="Segoe UI"/>
          <w:color w:val="000000"/>
          <w:sz w:val="30"/>
          <w:szCs w:val="30"/>
          <w:lang w:val="en-GB" w:eastAsia="en-GB"/>
        </w:rPr>
        <w:t>That if the application is not accepted the petitioner/accused will suffer an irreparable loss</w:t>
      </w:r>
    </w:p>
    <w:p w14:paraId="3DE95823" w14:textId="77777777" w:rsidR="003276D8" w:rsidRDefault="003276D8" w:rsidP="00230A7B">
      <w:pPr>
        <w:spacing w:line="480" w:lineRule="auto"/>
        <w:jc w:val="both"/>
        <w:rPr>
          <w:rFonts w:cs="Calibri"/>
        </w:rPr>
      </w:pPr>
    </w:p>
    <w:p w14:paraId="6AD47030" w14:textId="37137256" w:rsidR="0072013C" w:rsidRPr="0072013C" w:rsidRDefault="0072013C" w:rsidP="0072013C">
      <w:pPr>
        <w:spacing w:line="480" w:lineRule="auto"/>
        <w:jc w:val="both"/>
        <w:rPr>
          <w:rFonts w:cs="Calibri"/>
          <w:b/>
          <w:bCs/>
          <w:sz w:val="32"/>
          <w:szCs w:val="32"/>
        </w:rPr>
      </w:pPr>
      <w:r w:rsidRPr="0072013C">
        <w:rPr>
          <w:rFonts w:cs="Calibri"/>
          <w:b/>
          <w:bCs/>
          <w:sz w:val="32"/>
          <w:szCs w:val="32"/>
        </w:rPr>
        <w:t>PRAYER</w:t>
      </w:r>
    </w:p>
    <w:p w14:paraId="3BE7058A" w14:textId="4761DB91" w:rsidR="00230A7B" w:rsidRDefault="00230A7B" w:rsidP="0072013C">
      <w:pPr>
        <w:pStyle w:val="BodyText"/>
        <w:spacing w:line="276" w:lineRule="auto"/>
        <w:ind w:left="1440" w:firstLine="720"/>
        <w:rPr>
          <w:rFonts w:cs="Calibri"/>
          <w:b/>
          <w:bCs/>
          <w:i/>
          <w:iCs/>
        </w:rPr>
      </w:pPr>
      <w:r w:rsidRPr="0072013C">
        <w:rPr>
          <w:rFonts w:cs="Calibri"/>
          <w:b/>
          <w:bCs/>
          <w:i/>
          <w:iCs/>
          <w:spacing w:val="-10"/>
        </w:rPr>
        <w:t xml:space="preserve">Under the aforementioned circumstances </w:t>
      </w:r>
      <w:r w:rsidRPr="0072013C">
        <w:rPr>
          <w:rFonts w:cs="Calibri"/>
          <w:b/>
          <w:bCs/>
          <w:i/>
          <w:iCs/>
        </w:rPr>
        <w:t xml:space="preserve">it is most respectfully prayed that the </w:t>
      </w:r>
      <w:r w:rsidR="00FC7A89" w:rsidRPr="0072013C">
        <w:rPr>
          <w:rFonts w:cs="Calibri"/>
          <w:b/>
          <w:bCs/>
          <w:i/>
          <w:iCs/>
        </w:rPr>
        <w:t xml:space="preserve">titled petition may please be accepted and the </w:t>
      </w:r>
      <w:r w:rsidR="006D44B1" w:rsidRPr="006D44B1">
        <w:rPr>
          <w:rFonts w:cs="Segoe UI"/>
          <w:b/>
          <w:bCs/>
          <w:color w:val="000000"/>
          <w:sz w:val="30"/>
          <w:szCs w:val="30"/>
          <w:lang w:val="en-GB" w:eastAsia="en-GB"/>
        </w:rPr>
        <w:t>petitioner/accused</w:t>
      </w:r>
      <w:r w:rsidRPr="0072013C">
        <w:rPr>
          <w:rFonts w:cs="Calibri"/>
          <w:b/>
          <w:bCs/>
          <w:i/>
          <w:iCs/>
        </w:rPr>
        <w:t xml:space="preserve"> may kindly be acquitted in this case under section 249-A </w:t>
      </w:r>
      <w:proofErr w:type="spellStart"/>
      <w:r w:rsidRPr="0072013C">
        <w:rPr>
          <w:rFonts w:cs="Calibri"/>
          <w:b/>
          <w:bCs/>
          <w:i/>
          <w:iCs/>
        </w:rPr>
        <w:t>Cr.P.C</w:t>
      </w:r>
      <w:proofErr w:type="spellEnd"/>
      <w:r w:rsidRPr="0072013C">
        <w:rPr>
          <w:rFonts w:cs="Calibri"/>
          <w:b/>
          <w:bCs/>
          <w:i/>
          <w:iCs/>
        </w:rPr>
        <w:t>.</w:t>
      </w:r>
    </w:p>
    <w:p w14:paraId="5C14B187" w14:textId="77777777" w:rsidR="0072013C" w:rsidRDefault="0072013C" w:rsidP="0072013C">
      <w:pPr>
        <w:pStyle w:val="BodyText"/>
        <w:spacing w:line="276" w:lineRule="auto"/>
        <w:ind w:left="1440" w:firstLine="720"/>
        <w:rPr>
          <w:rFonts w:cs="Calibri"/>
          <w:b/>
          <w:bCs/>
          <w:i/>
          <w:iCs/>
        </w:rPr>
      </w:pPr>
    </w:p>
    <w:p w14:paraId="01AC660D" w14:textId="77777777" w:rsidR="0072013C" w:rsidRDefault="0072013C" w:rsidP="0072013C">
      <w:pPr>
        <w:pStyle w:val="BodyText"/>
        <w:spacing w:line="276" w:lineRule="auto"/>
        <w:ind w:left="1440" w:firstLine="720"/>
        <w:rPr>
          <w:rFonts w:cs="Calibri"/>
          <w:b/>
          <w:bCs/>
          <w:i/>
          <w:iCs/>
        </w:rPr>
      </w:pPr>
    </w:p>
    <w:p w14:paraId="1F7EB731" w14:textId="77777777" w:rsidR="0072013C" w:rsidRPr="0072013C" w:rsidRDefault="0072013C" w:rsidP="0072013C">
      <w:pPr>
        <w:pStyle w:val="BodyText"/>
        <w:spacing w:line="276" w:lineRule="auto"/>
        <w:ind w:left="1440" w:firstLine="720"/>
        <w:rPr>
          <w:rFonts w:cs="Calibri"/>
          <w:b/>
          <w:bCs/>
          <w:i/>
          <w:iCs/>
        </w:rPr>
      </w:pPr>
    </w:p>
    <w:p w14:paraId="28CC5C45" w14:textId="40617F92" w:rsidR="00230A7B" w:rsidRPr="0072013C" w:rsidRDefault="00BB65BC" w:rsidP="006D44B1">
      <w:pPr>
        <w:pStyle w:val="BodyText"/>
        <w:spacing w:line="480" w:lineRule="auto"/>
        <w:ind w:left="900" w:hanging="900"/>
        <w:rPr>
          <w:rFonts w:cs="Calibri"/>
          <w:u w:val="single"/>
        </w:rPr>
      </w:pPr>
      <w:r w:rsidRPr="0072013C">
        <w:rPr>
          <w:rFonts w:cs="Calibri"/>
          <w:b/>
          <w:bCs/>
        </w:rPr>
        <w:t>Note</w:t>
      </w:r>
      <w:r w:rsidRPr="0072013C">
        <w:rPr>
          <w:rFonts w:cs="Calibri"/>
        </w:rPr>
        <w:t xml:space="preserve">: </w:t>
      </w:r>
      <w:r w:rsidRPr="0072013C">
        <w:rPr>
          <w:rFonts w:cs="Calibri"/>
          <w:u w:val="single"/>
        </w:rPr>
        <w:t>This is the first application which is ever moved before this Honorable court.</w:t>
      </w:r>
    </w:p>
    <w:p w14:paraId="42FC9470" w14:textId="77777777" w:rsidR="00230A7B" w:rsidRPr="0072013C" w:rsidRDefault="00230A7B" w:rsidP="00230A7B">
      <w:pPr>
        <w:pStyle w:val="BodyText"/>
        <w:ind w:left="3600"/>
        <w:jc w:val="center"/>
        <w:rPr>
          <w:rFonts w:cs="Calibri"/>
          <w:i/>
          <w:iCs/>
        </w:rPr>
      </w:pPr>
    </w:p>
    <w:p w14:paraId="6ED77090" w14:textId="223F7798" w:rsidR="00230A7B" w:rsidRPr="0072013C" w:rsidRDefault="000B7ACF" w:rsidP="00FC7A89">
      <w:pPr>
        <w:pStyle w:val="BodyText"/>
        <w:ind w:left="3600"/>
        <w:jc w:val="right"/>
        <w:rPr>
          <w:rFonts w:cs="Calibri"/>
          <w:b/>
          <w:bCs/>
          <w:i/>
          <w:iCs/>
        </w:rPr>
      </w:pPr>
      <w:r>
        <w:rPr>
          <w:rFonts w:cs="Calibri"/>
          <w:b/>
          <w:bCs/>
          <w:i/>
          <w:iCs/>
        </w:rPr>
        <w:t>Petitioner</w:t>
      </w:r>
    </w:p>
    <w:p w14:paraId="5A064962" w14:textId="77777777" w:rsidR="00230A7B" w:rsidRDefault="00230A7B" w:rsidP="00230A7B">
      <w:pPr>
        <w:pStyle w:val="BodyText"/>
        <w:ind w:left="3600"/>
        <w:jc w:val="center"/>
        <w:rPr>
          <w:rFonts w:cs="Calibri"/>
          <w:i/>
          <w:iCs/>
        </w:rPr>
      </w:pPr>
    </w:p>
    <w:p w14:paraId="072A2112" w14:textId="77777777" w:rsidR="0072013C" w:rsidRDefault="0072013C" w:rsidP="00230A7B">
      <w:pPr>
        <w:pStyle w:val="BodyText"/>
        <w:ind w:left="3600"/>
        <w:jc w:val="center"/>
        <w:rPr>
          <w:rFonts w:cs="Calibri"/>
          <w:i/>
          <w:iCs/>
        </w:rPr>
      </w:pPr>
    </w:p>
    <w:p w14:paraId="11F5653B" w14:textId="77777777" w:rsidR="0072013C" w:rsidRDefault="0072013C" w:rsidP="00230A7B">
      <w:pPr>
        <w:pStyle w:val="BodyText"/>
        <w:ind w:left="3600"/>
        <w:jc w:val="center"/>
        <w:rPr>
          <w:rFonts w:cs="Calibri"/>
          <w:i/>
          <w:iCs/>
        </w:rPr>
      </w:pPr>
    </w:p>
    <w:p w14:paraId="4803858E" w14:textId="77777777" w:rsidR="0072013C" w:rsidRPr="0072013C" w:rsidRDefault="0072013C" w:rsidP="00230A7B">
      <w:pPr>
        <w:pStyle w:val="BodyText"/>
        <w:ind w:left="3600"/>
        <w:jc w:val="center"/>
        <w:rPr>
          <w:rFonts w:cs="Calibri"/>
          <w:i/>
          <w:iCs/>
        </w:rPr>
      </w:pPr>
    </w:p>
    <w:p w14:paraId="3E3A2538" w14:textId="77777777" w:rsidR="00230A7B" w:rsidRPr="0072013C" w:rsidRDefault="00230A7B" w:rsidP="00230A7B">
      <w:pPr>
        <w:pStyle w:val="BodyText"/>
        <w:ind w:left="2880"/>
        <w:jc w:val="left"/>
        <w:rPr>
          <w:rFonts w:cs="Calibri"/>
          <w:i/>
          <w:iCs/>
        </w:rPr>
      </w:pPr>
      <w:r w:rsidRPr="0072013C">
        <w:rPr>
          <w:rFonts w:cs="Calibri"/>
          <w:i/>
          <w:iCs/>
        </w:rPr>
        <w:t>Through</w:t>
      </w:r>
    </w:p>
    <w:p w14:paraId="3A652CCE" w14:textId="77777777" w:rsidR="00336F0C" w:rsidRPr="0072013C" w:rsidRDefault="00336F0C" w:rsidP="00230A7B">
      <w:pPr>
        <w:pStyle w:val="BodyText"/>
        <w:ind w:left="2880"/>
        <w:jc w:val="left"/>
        <w:rPr>
          <w:rFonts w:cs="Calibri"/>
          <w:i/>
          <w:iCs/>
        </w:rPr>
      </w:pPr>
    </w:p>
    <w:p w14:paraId="5004FF8F" w14:textId="77777777" w:rsidR="0072013C" w:rsidRDefault="0072013C" w:rsidP="00230A7B">
      <w:pPr>
        <w:pStyle w:val="BodyText"/>
        <w:rPr>
          <w:rFonts w:cs="Calibri"/>
          <w:i/>
          <w:iCs/>
        </w:rPr>
      </w:pPr>
    </w:p>
    <w:p w14:paraId="54FB9AAA" w14:textId="77777777" w:rsidR="0072013C" w:rsidRDefault="0072013C" w:rsidP="00230A7B">
      <w:pPr>
        <w:pStyle w:val="BodyText"/>
        <w:rPr>
          <w:rFonts w:cs="Calibri"/>
          <w:i/>
          <w:iCs/>
        </w:rPr>
      </w:pPr>
    </w:p>
    <w:p w14:paraId="57B2AF68" w14:textId="6ACCFC65" w:rsidR="00230A7B" w:rsidRPr="0072013C" w:rsidRDefault="00230A7B" w:rsidP="00230A7B">
      <w:pPr>
        <w:pStyle w:val="BodyText"/>
        <w:rPr>
          <w:rFonts w:cs="Calibri"/>
          <w:i/>
          <w:iCs/>
        </w:rPr>
      </w:pPr>
      <w:r w:rsidRPr="0072013C">
        <w:rPr>
          <w:rFonts w:cs="Calibri"/>
          <w:i/>
          <w:iCs/>
        </w:rPr>
        <w:t xml:space="preserve">Dated: </w:t>
      </w:r>
      <w:r w:rsidR="00336F0C" w:rsidRPr="0072013C">
        <w:rPr>
          <w:rFonts w:cs="Calibri"/>
          <w:i/>
          <w:iCs/>
        </w:rPr>
        <w:t>00</w:t>
      </w:r>
      <w:r w:rsidR="00FC7A89" w:rsidRPr="0072013C">
        <w:rPr>
          <w:rFonts w:cs="Calibri"/>
          <w:i/>
          <w:iCs/>
        </w:rPr>
        <w:t>.</w:t>
      </w:r>
      <w:r w:rsidR="00336F0C" w:rsidRPr="0072013C">
        <w:rPr>
          <w:rFonts w:cs="Calibri"/>
          <w:i/>
          <w:iCs/>
        </w:rPr>
        <w:t>0</w:t>
      </w:r>
      <w:r w:rsidR="00FC7A89" w:rsidRPr="0072013C">
        <w:rPr>
          <w:rFonts w:cs="Calibri"/>
          <w:i/>
          <w:iCs/>
        </w:rPr>
        <w:t>0.</w:t>
      </w:r>
      <w:r w:rsidR="00336F0C" w:rsidRPr="0072013C">
        <w:rPr>
          <w:rFonts w:cs="Calibri"/>
          <w:i/>
          <w:iCs/>
        </w:rPr>
        <w:t>202</w:t>
      </w:r>
    </w:p>
    <w:p w14:paraId="01E9670B" w14:textId="77777777" w:rsidR="00336F0C" w:rsidRPr="0072013C" w:rsidRDefault="00336F0C" w:rsidP="00230A7B">
      <w:pPr>
        <w:pStyle w:val="BodyText"/>
        <w:rPr>
          <w:rFonts w:cs="Calibri"/>
          <w:i/>
          <w:iCs/>
        </w:rPr>
      </w:pPr>
    </w:p>
    <w:p w14:paraId="7D000F5B" w14:textId="72D55E68" w:rsidR="003B68E1" w:rsidRPr="0072013C" w:rsidRDefault="00FC7A89" w:rsidP="003B68E1">
      <w:pPr>
        <w:ind w:left="720"/>
        <w:jc w:val="right"/>
        <w:rPr>
          <w:rFonts w:cs="Calibri"/>
          <w:b/>
          <w:bCs/>
          <w:i/>
          <w:iCs/>
        </w:rPr>
      </w:pPr>
      <w:r w:rsidRPr="0072013C">
        <w:rPr>
          <w:rFonts w:cs="Calibri"/>
        </w:rPr>
        <w:tab/>
      </w:r>
      <w:r w:rsidRPr="0072013C">
        <w:rPr>
          <w:rFonts w:cs="Calibri"/>
        </w:rPr>
        <w:tab/>
      </w:r>
      <w:r w:rsidRPr="0072013C">
        <w:rPr>
          <w:rFonts w:cs="Calibri"/>
        </w:rPr>
        <w:tab/>
      </w:r>
      <w:r w:rsidRPr="0072013C">
        <w:rPr>
          <w:rFonts w:cs="Calibri"/>
        </w:rPr>
        <w:tab/>
      </w:r>
      <w:r w:rsidRPr="0072013C">
        <w:rPr>
          <w:rFonts w:cs="Calibri"/>
        </w:rPr>
        <w:tab/>
      </w:r>
      <w:r w:rsidRPr="0072013C">
        <w:rPr>
          <w:rFonts w:cs="Calibri"/>
          <w:b/>
          <w:bCs/>
          <w:i/>
          <w:iCs/>
        </w:rPr>
        <w:t xml:space="preserve">Advocate </w:t>
      </w:r>
      <w:r w:rsidR="0072013C" w:rsidRPr="0072013C">
        <w:rPr>
          <w:rFonts w:cs="Calibri"/>
          <w:b/>
          <w:bCs/>
          <w:i/>
          <w:iCs/>
        </w:rPr>
        <w:t>High Court</w:t>
      </w:r>
    </w:p>
    <w:p w14:paraId="065A0974" w14:textId="77777777" w:rsidR="00FC7A89" w:rsidRPr="0072013C" w:rsidRDefault="00FC7A89" w:rsidP="00FC7A89">
      <w:pPr>
        <w:ind w:left="720"/>
        <w:jc w:val="right"/>
        <w:rPr>
          <w:rFonts w:cs="Calibri"/>
          <w:i/>
          <w:iCs/>
        </w:rPr>
      </w:pPr>
    </w:p>
    <w:p w14:paraId="47295020" w14:textId="77777777" w:rsidR="00230A7B" w:rsidRPr="0072013C" w:rsidRDefault="00230A7B" w:rsidP="00230A7B">
      <w:pPr>
        <w:spacing w:line="480" w:lineRule="auto"/>
        <w:jc w:val="both"/>
        <w:rPr>
          <w:rFonts w:cs="Calibri"/>
        </w:rPr>
      </w:pPr>
    </w:p>
    <w:p w14:paraId="16F3C32E" w14:textId="77777777" w:rsidR="00C77182" w:rsidRPr="0072013C" w:rsidRDefault="00C77182">
      <w:pPr>
        <w:rPr>
          <w:rFonts w:cs="Calibri"/>
        </w:rPr>
      </w:pPr>
    </w:p>
    <w:sectPr w:rsidR="00C77182" w:rsidRPr="0072013C" w:rsidSect="005F4D5F">
      <w:pgSz w:w="12240" w:h="20160" w:code="5"/>
      <w:pgMar w:top="1728" w:right="1728" w:bottom="1872" w:left="25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F63"/>
    <w:multiLevelType w:val="hybridMultilevel"/>
    <w:tmpl w:val="90BC1CBC"/>
    <w:lvl w:ilvl="0" w:tplc="DD6E5F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604133"/>
    <w:multiLevelType w:val="multilevel"/>
    <w:tmpl w:val="F746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647AE"/>
    <w:multiLevelType w:val="multilevel"/>
    <w:tmpl w:val="39CEE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B04FB4"/>
    <w:multiLevelType w:val="multilevel"/>
    <w:tmpl w:val="E4704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2462746">
    <w:abstractNumId w:val="0"/>
  </w:num>
  <w:num w:numId="2" w16cid:durableId="653411059">
    <w:abstractNumId w:val="3"/>
  </w:num>
  <w:num w:numId="3" w16cid:durableId="1771899108">
    <w:abstractNumId w:val="1"/>
  </w:num>
  <w:num w:numId="4" w16cid:durableId="177775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4D5F"/>
    <w:rsid w:val="000420EC"/>
    <w:rsid w:val="00087C8F"/>
    <w:rsid w:val="0009451D"/>
    <w:rsid w:val="000A3DD0"/>
    <w:rsid w:val="000B7ACF"/>
    <w:rsid w:val="000C1295"/>
    <w:rsid w:val="000F116E"/>
    <w:rsid w:val="00104AAD"/>
    <w:rsid w:val="00141446"/>
    <w:rsid w:val="0014405C"/>
    <w:rsid w:val="00161B22"/>
    <w:rsid w:val="00197944"/>
    <w:rsid w:val="001A0405"/>
    <w:rsid w:val="001A3C87"/>
    <w:rsid w:val="00227D13"/>
    <w:rsid w:val="00230A7B"/>
    <w:rsid w:val="00237EB4"/>
    <w:rsid w:val="002678BF"/>
    <w:rsid w:val="00272F1C"/>
    <w:rsid w:val="00287B5D"/>
    <w:rsid w:val="002A3C1E"/>
    <w:rsid w:val="002D161D"/>
    <w:rsid w:val="00320964"/>
    <w:rsid w:val="0032236F"/>
    <w:rsid w:val="003276D8"/>
    <w:rsid w:val="00334891"/>
    <w:rsid w:val="00336F0C"/>
    <w:rsid w:val="003610A0"/>
    <w:rsid w:val="0038535E"/>
    <w:rsid w:val="00390B9B"/>
    <w:rsid w:val="003B68E1"/>
    <w:rsid w:val="003C7EE7"/>
    <w:rsid w:val="003D550F"/>
    <w:rsid w:val="003E243F"/>
    <w:rsid w:val="003E542F"/>
    <w:rsid w:val="00405FC7"/>
    <w:rsid w:val="0043388C"/>
    <w:rsid w:val="00453043"/>
    <w:rsid w:val="00455C56"/>
    <w:rsid w:val="004810E1"/>
    <w:rsid w:val="00491C85"/>
    <w:rsid w:val="0049402E"/>
    <w:rsid w:val="004B0A7A"/>
    <w:rsid w:val="004C0035"/>
    <w:rsid w:val="004D43A8"/>
    <w:rsid w:val="004E5EA2"/>
    <w:rsid w:val="004F0C86"/>
    <w:rsid w:val="004F468D"/>
    <w:rsid w:val="00576543"/>
    <w:rsid w:val="005819AC"/>
    <w:rsid w:val="0059582D"/>
    <w:rsid w:val="005B479F"/>
    <w:rsid w:val="005E1180"/>
    <w:rsid w:val="005E2162"/>
    <w:rsid w:val="005F4D5F"/>
    <w:rsid w:val="00616A73"/>
    <w:rsid w:val="00621C4A"/>
    <w:rsid w:val="00646913"/>
    <w:rsid w:val="00652F17"/>
    <w:rsid w:val="00653649"/>
    <w:rsid w:val="0066587F"/>
    <w:rsid w:val="006A4CC8"/>
    <w:rsid w:val="006B089B"/>
    <w:rsid w:val="006D44B1"/>
    <w:rsid w:val="006F02DE"/>
    <w:rsid w:val="00705CF4"/>
    <w:rsid w:val="007078EB"/>
    <w:rsid w:val="0072013C"/>
    <w:rsid w:val="00737A08"/>
    <w:rsid w:val="0074400B"/>
    <w:rsid w:val="00746DD1"/>
    <w:rsid w:val="00754095"/>
    <w:rsid w:val="00762BB5"/>
    <w:rsid w:val="00774F57"/>
    <w:rsid w:val="007A1842"/>
    <w:rsid w:val="007B19EE"/>
    <w:rsid w:val="007B445A"/>
    <w:rsid w:val="007C43AC"/>
    <w:rsid w:val="007E5618"/>
    <w:rsid w:val="00800F9B"/>
    <w:rsid w:val="00811649"/>
    <w:rsid w:val="00826484"/>
    <w:rsid w:val="00862320"/>
    <w:rsid w:val="008769F0"/>
    <w:rsid w:val="008A07B2"/>
    <w:rsid w:val="008B3227"/>
    <w:rsid w:val="008F28F9"/>
    <w:rsid w:val="009040EC"/>
    <w:rsid w:val="009065F1"/>
    <w:rsid w:val="009130C7"/>
    <w:rsid w:val="00915DBD"/>
    <w:rsid w:val="00941B11"/>
    <w:rsid w:val="0095425E"/>
    <w:rsid w:val="00991EEE"/>
    <w:rsid w:val="009935DB"/>
    <w:rsid w:val="009E605D"/>
    <w:rsid w:val="00A00870"/>
    <w:rsid w:val="00A0451E"/>
    <w:rsid w:val="00A2205B"/>
    <w:rsid w:val="00A54232"/>
    <w:rsid w:val="00A71AD9"/>
    <w:rsid w:val="00A71C7D"/>
    <w:rsid w:val="00AA0F17"/>
    <w:rsid w:val="00AA1D60"/>
    <w:rsid w:val="00AA59EA"/>
    <w:rsid w:val="00AB2079"/>
    <w:rsid w:val="00B20A58"/>
    <w:rsid w:val="00B305AB"/>
    <w:rsid w:val="00BB65BC"/>
    <w:rsid w:val="00BC74CA"/>
    <w:rsid w:val="00C6105E"/>
    <w:rsid w:val="00C77182"/>
    <w:rsid w:val="00CA3180"/>
    <w:rsid w:val="00CD3BA4"/>
    <w:rsid w:val="00CD4362"/>
    <w:rsid w:val="00D04394"/>
    <w:rsid w:val="00D222BE"/>
    <w:rsid w:val="00D657A2"/>
    <w:rsid w:val="00D7369A"/>
    <w:rsid w:val="00D94C72"/>
    <w:rsid w:val="00DC6D3E"/>
    <w:rsid w:val="00E1647C"/>
    <w:rsid w:val="00E8562E"/>
    <w:rsid w:val="00E9238E"/>
    <w:rsid w:val="00E925A3"/>
    <w:rsid w:val="00EB4328"/>
    <w:rsid w:val="00EB59CB"/>
    <w:rsid w:val="00EC6EEA"/>
    <w:rsid w:val="00F04FE7"/>
    <w:rsid w:val="00F10892"/>
    <w:rsid w:val="00F17AFC"/>
    <w:rsid w:val="00F37A89"/>
    <w:rsid w:val="00F61A49"/>
    <w:rsid w:val="00F63D86"/>
    <w:rsid w:val="00F91A03"/>
    <w:rsid w:val="00F9567B"/>
    <w:rsid w:val="00FC7A89"/>
    <w:rsid w:val="00FE77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71408"/>
  <w15:chartTrackingRefBased/>
  <w15:docId w15:val="{37A5C101-59E3-4D92-BD1D-26A2FAFA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8"/>
      <w:szCs w:val="28"/>
      <w:lang w:val="en-US" w:eastAsia="en-US"/>
    </w:rPr>
  </w:style>
  <w:style w:type="paragraph" w:styleId="Heading3">
    <w:name w:val="heading 3"/>
    <w:basedOn w:val="Normal"/>
    <w:next w:val="Normal"/>
    <w:qFormat/>
    <w:rsid w:val="005819AC"/>
    <w:pPr>
      <w:keepNext/>
      <w:jc w:val="right"/>
      <w:outlineLvl w:val="2"/>
    </w:pPr>
    <w:rPr>
      <w:b/>
      <w:bCs/>
      <w:i/>
      <w:iCs/>
      <w:szCs w:val="24"/>
    </w:rPr>
  </w:style>
  <w:style w:type="paragraph" w:styleId="Heading5">
    <w:name w:val="heading 5"/>
    <w:basedOn w:val="Normal"/>
    <w:next w:val="Normal"/>
    <w:qFormat/>
    <w:rsid w:val="00FC7A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30A7B"/>
    <w:pPr>
      <w:jc w:val="both"/>
    </w:pPr>
    <w:rPr>
      <w:szCs w:val="24"/>
    </w:rPr>
  </w:style>
  <w:style w:type="character" w:styleId="Hyperlink">
    <w:name w:val="Hyperlink"/>
    <w:uiPriority w:val="99"/>
    <w:semiHidden/>
    <w:unhideWhenUsed/>
    <w:rsid w:val="008769F0"/>
    <w:rPr>
      <w:color w:val="0000FF"/>
      <w:u w:val="single"/>
    </w:rPr>
  </w:style>
  <w:style w:type="character" w:styleId="Strong">
    <w:name w:val="Strong"/>
    <w:uiPriority w:val="22"/>
    <w:qFormat/>
    <w:rsid w:val="00876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76318">
      <w:bodyDiv w:val="1"/>
      <w:marLeft w:val="0"/>
      <w:marRight w:val="0"/>
      <w:marTop w:val="0"/>
      <w:marBottom w:val="0"/>
      <w:divBdr>
        <w:top w:val="none" w:sz="0" w:space="0" w:color="auto"/>
        <w:left w:val="none" w:sz="0" w:space="0" w:color="auto"/>
        <w:bottom w:val="none" w:sz="0" w:space="0" w:color="auto"/>
        <w:right w:val="none" w:sz="0" w:space="0" w:color="auto"/>
      </w:divBdr>
    </w:div>
    <w:div w:id="568344226">
      <w:bodyDiv w:val="1"/>
      <w:marLeft w:val="0"/>
      <w:marRight w:val="0"/>
      <w:marTop w:val="0"/>
      <w:marBottom w:val="0"/>
      <w:divBdr>
        <w:top w:val="none" w:sz="0" w:space="0" w:color="auto"/>
        <w:left w:val="none" w:sz="0" w:space="0" w:color="auto"/>
        <w:bottom w:val="none" w:sz="0" w:space="0" w:color="auto"/>
        <w:right w:val="none" w:sz="0" w:space="0" w:color="auto"/>
      </w:divBdr>
      <w:divsChild>
        <w:div w:id="425345823">
          <w:marLeft w:val="0"/>
          <w:marRight w:val="0"/>
          <w:marTop w:val="0"/>
          <w:marBottom w:val="0"/>
          <w:divBdr>
            <w:top w:val="none" w:sz="0" w:space="0" w:color="auto"/>
            <w:left w:val="none" w:sz="0" w:space="0" w:color="auto"/>
            <w:bottom w:val="none" w:sz="0" w:space="0" w:color="auto"/>
            <w:right w:val="none" w:sz="0" w:space="0" w:color="auto"/>
          </w:divBdr>
        </w:div>
        <w:div w:id="358089239">
          <w:marLeft w:val="0"/>
          <w:marRight w:val="0"/>
          <w:marTop w:val="0"/>
          <w:marBottom w:val="0"/>
          <w:divBdr>
            <w:top w:val="none" w:sz="0" w:space="0" w:color="auto"/>
            <w:left w:val="none" w:sz="0" w:space="0" w:color="auto"/>
            <w:bottom w:val="none" w:sz="0" w:space="0" w:color="auto"/>
            <w:right w:val="none" w:sz="0" w:space="0" w:color="auto"/>
          </w:divBdr>
        </w:div>
      </w:divsChild>
    </w:div>
    <w:div w:id="1275550750">
      <w:bodyDiv w:val="1"/>
      <w:marLeft w:val="0"/>
      <w:marRight w:val="0"/>
      <w:marTop w:val="0"/>
      <w:marBottom w:val="0"/>
      <w:divBdr>
        <w:top w:val="none" w:sz="0" w:space="0" w:color="auto"/>
        <w:left w:val="none" w:sz="0" w:space="0" w:color="auto"/>
        <w:bottom w:val="none" w:sz="0" w:space="0" w:color="auto"/>
        <w:right w:val="none" w:sz="0" w:space="0" w:color="auto"/>
      </w:divBdr>
    </w:div>
    <w:div w:id="21351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299A-1BFB-4DAC-8524-121BD589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368</Words>
  <Characters>2100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IN THE COURT OF CH</vt:lpstr>
    </vt:vector>
  </TitlesOfParts>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under section 249-A Cr.P.C. For the acquittal (voiceoflaw.pk)</dc:title>
  <dc:subject>Petition</dc:subject>
  <dc:creator>(voiceoflaw.pk)</dc:creator>
  <cp:keywords/>
  <cp:lastPrinted>2008-06-04T02:38:00Z</cp:lastPrinted>
  <dcterms:created xsi:type="dcterms:W3CDTF">2024-07-22T07:01:00Z</dcterms:created>
  <dcterms:modified xsi:type="dcterms:W3CDTF">2024-07-23T09:49:00Z</dcterms:modified>
</cp:coreProperties>
</file>